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3C62" w14:textId="77777777" w:rsidR="00561A7A" w:rsidRPr="00561A7A" w:rsidRDefault="00561A7A" w:rsidP="00561A7A">
      <w:pPr>
        <w:overflowPunct w:val="0"/>
        <w:autoSpaceDE w:val="0"/>
        <w:autoSpaceDN w:val="0"/>
        <w:adjustRightInd w:val="0"/>
        <w:spacing w:after="0" w:line="240" w:lineRule="auto"/>
        <w:jc w:val="center"/>
        <w:textAlignment w:val="baseline"/>
        <w:rPr>
          <w:rFonts w:ascii="Corbel" w:eastAsia="Times New Roman" w:hAnsi="Corbel" w:cs="Times New Roman"/>
          <w:b/>
          <w:kern w:val="0"/>
          <w:sz w:val="24"/>
          <w:szCs w:val="24"/>
          <w:lang w:eastAsia="it-IT"/>
          <w14:ligatures w14:val="none"/>
        </w:rPr>
      </w:pPr>
    </w:p>
    <w:p w14:paraId="78632F13" w14:textId="186EB61F" w:rsidR="00561A7A" w:rsidRPr="00561A7A" w:rsidRDefault="00561A7A" w:rsidP="00561A7A">
      <w:pPr>
        <w:tabs>
          <w:tab w:val="left" w:pos="567"/>
          <w:tab w:val="left" w:pos="4485"/>
        </w:tabs>
        <w:overflowPunct w:val="0"/>
        <w:autoSpaceDE w:val="0"/>
        <w:autoSpaceDN w:val="0"/>
        <w:adjustRightInd w:val="0"/>
        <w:spacing w:after="0" w:line="240" w:lineRule="auto"/>
        <w:ind w:left="567"/>
        <w:jc w:val="center"/>
        <w:textAlignment w:val="baseline"/>
        <w:rPr>
          <w:rFonts w:ascii="Garamond" w:eastAsia="Times New Roman" w:hAnsi="Garamond" w:cs="Times New Roman"/>
          <w:b/>
          <w:i/>
          <w:color w:val="0070C0"/>
          <w:kern w:val="0"/>
          <w:sz w:val="26"/>
          <w:szCs w:val="26"/>
          <w:lang w:eastAsia="it-IT"/>
          <w14:ligatures w14:val="none"/>
        </w:rPr>
      </w:pPr>
      <w:r w:rsidRPr="00561A7A">
        <w:rPr>
          <w:rFonts w:ascii="Garamond" w:eastAsia="Times New Roman" w:hAnsi="Garamond" w:cs="Times New Roman"/>
          <w:b/>
          <w:smallCaps/>
          <w:color w:val="0070C0"/>
          <w:kern w:val="0"/>
          <w:sz w:val="26"/>
          <w:szCs w:val="26"/>
          <w:u w:val="single"/>
          <w:lang w:eastAsia="it-IT"/>
          <w14:ligatures w14:val="none"/>
        </w:rPr>
        <w:t>APPUNTO</w:t>
      </w:r>
    </w:p>
    <w:p w14:paraId="1011E3F1" w14:textId="77777777" w:rsidR="00561A7A" w:rsidRPr="00561A7A" w:rsidRDefault="00561A7A" w:rsidP="00561A7A">
      <w:pPr>
        <w:spacing w:after="0" w:line="240" w:lineRule="auto"/>
        <w:ind w:left="1843" w:right="709" w:hanging="1304"/>
        <w:jc w:val="both"/>
        <w:rPr>
          <w:rFonts w:ascii="Garamond" w:eastAsia="Times New Roman" w:hAnsi="Garamond" w:cs="Times New Roman"/>
          <w:b/>
          <w:color w:val="0070C0"/>
          <w:kern w:val="0"/>
          <w:sz w:val="26"/>
          <w:szCs w:val="26"/>
          <w:u w:val="single"/>
          <w:lang w:eastAsia="it-IT"/>
          <w14:ligatures w14:val="none"/>
        </w:rPr>
      </w:pPr>
    </w:p>
    <w:p w14:paraId="196247BB" w14:textId="77777777" w:rsidR="00561A7A" w:rsidRPr="00561A7A" w:rsidRDefault="00561A7A" w:rsidP="00561A7A">
      <w:pPr>
        <w:spacing w:after="0" w:line="240" w:lineRule="auto"/>
        <w:ind w:left="1843" w:hanging="1276"/>
        <w:jc w:val="both"/>
        <w:rPr>
          <w:rFonts w:ascii="Garamond" w:eastAsia="Times New Roman" w:hAnsi="Garamond" w:cs="Times New Roman"/>
          <w:smallCaps/>
          <w:color w:val="0070C0"/>
          <w:kern w:val="0"/>
          <w:sz w:val="24"/>
          <w:szCs w:val="24"/>
          <w:lang w:eastAsia="it-IT"/>
          <w14:ligatures w14:val="none"/>
        </w:rPr>
      </w:pPr>
      <w:r w:rsidRPr="00561A7A">
        <w:rPr>
          <w:rFonts w:ascii="Garamond" w:eastAsia="Times New Roman" w:hAnsi="Garamond" w:cs="Times New Roman"/>
          <w:b/>
          <w:smallCaps/>
          <w:color w:val="0070C0"/>
          <w:kern w:val="0"/>
          <w:sz w:val="24"/>
          <w:szCs w:val="24"/>
          <w:u w:val="single"/>
          <w:lang w:eastAsia="it-IT"/>
          <w14:ligatures w14:val="none"/>
        </w:rPr>
        <w:t>Oggetto</w:t>
      </w:r>
      <w:r w:rsidRPr="00561A7A">
        <w:rPr>
          <w:rFonts w:ascii="Garamond" w:eastAsia="Times New Roman" w:hAnsi="Garamond" w:cs="Times New Roman"/>
          <w:smallCaps/>
          <w:color w:val="0070C0"/>
          <w:kern w:val="0"/>
          <w:sz w:val="24"/>
          <w:szCs w:val="24"/>
          <w:lang w:eastAsia="it-IT"/>
          <w14:ligatures w14:val="none"/>
        </w:rPr>
        <w:t>:</w:t>
      </w:r>
    </w:p>
    <w:p w14:paraId="1ADF9361" w14:textId="1C57B4FA" w:rsidR="00532060" w:rsidRPr="00532060" w:rsidRDefault="00532060" w:rsidP="00532060">
      <w:pPr>
        <w:spacing w:after="0" w:line="240" w:lineRule="auto"/>
        <w:ind w:left="1560"/>
        <w:jc w:val="both"/>
        <w:rPr>
          <w:rFonts w:ascii="Garamond" w:eastAsia="Times New Roman" w:hAnsi="Garamond" w:cs="Times New Roman"/>
          <w:bCs/>
          <w:kern w:val="0"/>
          <w:sz w:val="24"/>
          <w:szCs w:val="24"/>
          <w:lang w:eastAsia="it-IT"/>
          <w14:ligatures w14:val="none"/>
        </w:rPr>
      </w:pPr>
      <w:r>
        <w:rPr>
          <w:rFonts w:ascii="Garamond" w:eastAsia="Times New Roman" w:hAnsi="Garamond" w:cs="Times New Roman"/>
          <w:bCs/>
          <w:kern w:val="0"/>
          <w:sz w:val="24"/>
          <w:szCs w:val="24"/>
          <w:lang w:eastAsia="it-IT"/>
          <w14:ligatures w14:val="none"/>
        </w:rPr>
        <w:t>Schema di decreto del Ministro dell’istruzione e del merito recante “</w:t>
      </w:r>
      <w:r w:rsidR="00EA6B32" w:rsidRPr="00EA6B32">
        <w:rPr>
          <w:rFonts w:ascii="Garamond" w:eastAsia="Times New Roman" w:hAnsi="Garamond" w:cs="Times New Roman"/>
          <w:i/>
          <w:iCs/>
          <w:kern w:val="0"/>
          <w:sz w:val="24"/>
          <w:szCs w:val="24"/>
          <w:lang w:eastAsia="it-IT"/>
          <w14:ligatures w14:val="none"/>
        </w:rPr>
        <w:t>Agenda Nord. Destinazione di ulteriori risorse per interventi di contrasto alla dispersione scolastica mediante il potenziamento delle competenze di base, nell’ambito della linea di investimento 1.4. “Intervento straordinario finalizzato alla riduzione dei divari territoriali nella scuola secondaria di primo e secondo grado e alla lotta alla dispersione scolastica” di cui alla Missione 4 – Componente 1 – del Piano nazionale di ripresa e resilienza, finanziato dall’Unione europea – Next Generation EU e del Programma Nazionale “PN Scuola e competenze 2021-2027”, in attuazione del regolamento (UE) n. 2021/1060</w:t>
      </w:r>
      <w:r>
        <w:rPr>
          <w:rFonts w:ascii="Garamond" w:eastAsia="Times New Roman" w:hAnsi="Garamond" w:cs="Times New Roman"/>
          <w:bCs/>
          <w:kern w:val="0"/>
          <w:sz w:val="24"/>
          <w:szCs w:val="24"/>
          <w:lang w:eastAsia="it-IT"/>
          <w14:ligatures w14:val="none"/>
        </w:rPr>
        <w:t>”</w:t>
      </w:r>
      <w:r w:rsidRPr="00532060">
        <w:rPr>
          <w:rFonts w:ascii="Garamond" w:eastAsia="Times New Roman" w:hAnsi="Garamond" w:cs="Times New Roman"/>
          <w:bCs/>
          <w:kern w:val="0"/>
          <w:sz w:val="24"/>
          <w:szCs w:val="24"/>
          <w:lang w:eastAsia="it-IT"/>
          <w14:ligatures w14:val="none"/>
        </w:rPr>
        <w:t>.</w:t>
      </w:r>
    </w:p>
    <w:p w14:paraId="41F1DAED" w14:textId="77777777" w:rsidR="00561A7A" w:rsidRPr="00561A7A" w:rsidRDefault="00561A7A" w:rsidP="00561A7A">
      <w:pPr>
        <w:spacing w:after="0" w:line="240" w:lineRule="auto"/>
        <w:ind w:left="1843" w:hanging="1304"/>
        <w:jc w:val="both"/>
        <w:rPr>
          <w:rFonts w:ascii="Garamond" w:eastAsia="Times New Roman" w:hAnsi="Garamond" w:cs="Times New Roman"/>
          <w:color w:val="C00000"/>
          <w:kern w:val="0"/>
          <w:sz w:val="26"/>
          <w:szCs w:val="26"/>
          <w:lang w:eastAsia="it-IT"/>
          <w14:ligatures w14:val="none"/>
        </w:rPr>
      </w:pPr>
    </w:p>
    <w:p w14:paraId="76688FEF" w14:textId="77777777" w:rsidR="00561A7A" w:rsidRPr="00561A7A" w:rsidRDefault="00561A7A" w:rsidP="00561A7A">
      <w:pPr>
        <w:spacing w:after="0" w:line="240" w:lineRule="auto"/>
        <w:ind w:left="2161" w:hanging="1622"/>
        <w:jc w:val="both"/>
        <w:rPr>
          <w:rFonts w:ascii="Garamond" w:eastAsia="Times New Roman" w:hAnsi="Garamond" w:cs="Times New Roman"/>
          <w:b/>
          <w:smallCaps/>
          <w:color w:val="0070C0"/>
          <w:kern w:val="0"/>
          <w:sz w:val="26"/>
          <w:szCs w:val="26"/>
          <w:lang w:eastAsia="it-IT"/>
          <w14:ligatures w14:val="none"/>
        </w:rPr>
      </w:pPr>
      <w:r w:rsidRPr="00561A7A">
        <w:rPr>
          <w:rFonts w:ascii="Garamond" w:eastAsia="Times New Roman" w:hAnsi="Garamond" w:cs="Times New Roman"/>
          <w:b/>
          <w:smallCaps/>
          <w:color w:val="0070C0"/>
          <w:kern w:val="0"/>
          <w:sz w:val="24"/>
          <w:szCs w:val="24"/>
          <w:u w:val="single"/>
          <w:lang w:eastAsia="it-IT"/>
          <w14:ligatures w14:val="none"/>
        </w:rPr>
        <w:t>Tematica</w:t>
      </w:r>
      <w:r w:rsidRPr="00561A7A">
        <w:rPr>
          <w:rFonts w:ascii="Garamond" w:eastAsia="Times New Roman" w:hAnsi="Garamond" w:cs="Times New Roman"/>
          <w:bCs/>
          <w:smallCaps/>
          <w:color w:val="0070C0"/>
          <w:kern w:val="0"/>
          <w:sz w:val="24"/>
          <w:szCs w:val="24"/>
          <w:lang w:eastAsia="it-IT"/>
          <w14:ligatures w14:val="none"/>
        </w:rPr>
        <w:t>:</w:t>
      </w:r>
      <w:r w:rsidRPr="00561A7A">
        <w:rPr>
          <w:rFonts w:ascii="Garamond" w:eastAsia="Times New Roman" w:hAnsi="Garamond" w:cs="Times New Roman"/>
          <w:b/>
          <w:smallCaps/>
          <w:color w:val="0070C0"/>
          <w:kern w:val="0"/>
          <w:sz w:val="26"/>
          <w:szCs w:val="26"/>
          <w:lang w:eastAsia="it-IT"/>
          <w14:ligatures w14:val="none"/>
        </w:rPr>
        <w:tab/>
      </w:r>
    </w:p>
    <w:p w14:paraId="2D98ADDD" w14:textId="6FA77F6B" w:rsidR="00675F24" w:rsidRPr="00675F24" w:rsidRDefault="00675F24" w:rsidP="00561A7A">
      <w:pPr>
        <w:spacing w:after="0" w:line="240" w:lineRule="auto"/>
        <w:ind w:left="1560"/>
        <w:jc w:val="both"/>
        <w:rPr>
          <w:rFonts w:ascii="Garamond" w:eastAsia="Times New Roman" w:hAnsi="Garamond" w:cs="Times New Roman"/>
          <w:b/>
          <w:bCs/>
          <w:kern w:val="0"/>
          <w:sz w:val="24"/>
          <w:szCs w:val="24"/>
          <w:u w:val="single"/>
          <w:lang w:eastAsia="it-IT"/>
          <w14:ligatures w14:val="none"/>
        </w:rPr>
      </w:pPr>
      <w:r w:rsidRPr="00675F24">
        <w:rPr>
          <w:rFonts w:ascii="Garamond" w:eastAsia="Times New Roman" w:hAnsi="Garamond" w:cs="Times New Roman"/>
          <w:b/>
          <w:bCs/>
          <w:kern w:val="0"/>
          <w:sz w:val="24"/>
          <w:szCs w:val="24"/>
          <w:u w:val="single"/>
          <w:lang w:eastAsia="it-IT"/>
          <w14:ligatures w14:val="none"/>
        </w:rPr>
        <w:t xml:space="preserve">1° Piano Agenda </w:t>
      </w:r>
      <w:r w:rsidR="005F6073">
        <w:rPr>
          <w:rFonts w:ascii="Garamond" w:eastAsia="Times New Roman" w:hAnsi="Garamond" w:cs="Times New Roman"/>
          <w:b/>
          <w:bCs/>
          <w:kern w:val="0"/>
          <w:sz w:val="24"/>
          <w:szCs w:val="24"/>
          <w:u w:val="single"/>
          <w:lang w:eastAsia="it-IT"/>
          <w14:ligatures w14:val="none"/>
        </w:rPr>
        <w:t>Nord</w:t>
      </w:r>
    </w:p>
    <w:p w14:paraId="17242418" w14:textId="0163BFDA" w:rsidR="002E764B" w:rsidRPr="002E764B" w:rsidRDefault="002E764B" w:rsidP="002E764B">
      <w:pPr>
        <w:spacing w:after="0" w:line="240" w:lineRule="auto"/>
        <w:ind w:left="1560"/>
        <w:jc w:val="both"/>
        <w:rPr>
          <w:rFonts w:ascii="Garamond" w:eastAsia="Times New Roman" w:hAnsi="Garamond" w:cs="Times New Roman"/>
          <w:bCs/>
          <w:kern w:val="0"/>
          <w:sz w:val="24"/>
          <w:szCs w:val="24"/>
          <w:lang w:eastAsia="it-IT"/>
          <w14:ligatures w14:val="none"/>
        </w:rPr>
      </w:pPr>
      <w:r w:rsidRPr="002E764B">
        <w:rPr>
          <w:rFonts w:ascii="Garamond" w:eastAsia="Times New Roman" w:hAnsi="Garamond" w:cs="Times New Roman"/>
          <w:bCs/>
          <w:kern w:val="0"/>
          <w:sz w:val="24"/>
          <w:szCs w:val="24"/>
          <w:lang w:eastAsia="it-IT"/>
          <w14:ligatures w14:val="none"/>
        </w:rPr>
        <w:t xml:space="preserve">Con il Piano Agenda </w:t>
      </w:r>
      <w:r w:rsidR="001F07B9">
        <w:rPr>
          <w:rFonts w:ascii="Garamond" w:eastAsia="Times New Roman" w:hAnsi="Garamond" w:cs="Times New Roman"/>
          <w:bCs/>
          <w:kern w:val="0"/>
          <w:sz w:val="24"/>
          <w:szCs w:val="24"/>
          <w:lang w:eastAsia="it-IT"/>
          <w14:ligatures w14:val="none"/>
        </w:rPr>
        <w:t>Nord</w:t>
      </w:r>
      <w:r w:rsidRPr="002E764B">
        <w:rPr>
          <w:rFonts w:ascii="Garamond" w:eastAsia="Times New Roman" w:hAnsi="Garamond" w:cs="Times New Roman"/>
          <w:bCs/>
          <w:kern w:val="0"/>
          <w:sz w:val="24"/>
          <w:szCs w:val="24"/>
          <w:lang w:eastAsia="it-IT"/>
          <w14:ligatures w14:val="none"/>
        </w:rPr>
        <w:t xml:space="preserve"> promosso dal MIM con DM </w:t>
      </w:r>
      <w:r w:rsidR="001954CF" w:rsidRPr="001954CF">
        <w:rPr>
          <w:rFonts w:ascii="Garamond" w:eastAsia="Times New Roman" w:hAnsi="Garamond" w:cs="Times New Roman"/>
          <w:bCs/>
          <w:kern w:val="0"/>
          <w:sz w:val="24"/>
          <w:szCs w:val="24"/>
          <w:lang w:eastAsia="it-IT"/>
          <w14:ligatures w14:val="none"/>
        </w:rPr>
        <w:t>27 maggio 2024, n. 102</w:t>
      </w:r>
      <w:r w:rsidRPr="002E764B">
        <w:rPr>
          <w:rFonts w:ascii="Garamond" w:eastAsia="Times New Roman" w:hAnsi="Garamond" w:cs="Times New Roman"/>
          <w:bCs/>
          <w:kern w:val="0"/>
          <w:sz w:val="24"/>
          <w:szCs w:val="24"/>
          <w:lang w:eastAsia="it-IT"/>
          <w14:ligatures w14:val="none"/>
        </w:rPr>
        <w:t xml:space="preserve">, c’è stato un importante investimento sulla scuola </w:t>
      </w:r>
      <w:r>
        <w:rPr>
          <w:rFonts w:ascii="Garamond" w:eastAsia="Times New Roman" w:hAnsi="Garamond" w:cs="Times New Roman"/>
          <w:bCs/>
          <w:kern w:val="0"/>
          <w:sz w:val="24"/>
          <w:szCs w:val="24"/>
          <w:lang w:eastAsia="it-IT"/>
          <w14:ligatures w14:val="none"/>
        </w:rPr>
        <w:t xml:space="preserve">di </w:t>
      </w:r>
      <w:r w:rsidR="00FA2608">
        <w:rPr>
          <w:rFonts w:ascii="Garamond" w:eastAsia="Times New Roman" w:hAnsi="Garamond" w:cs="Times New Roman"/>
          <w:bCs/>
          <w:kern w:val="0"/>
          <w:sz w:val="24"/>
          <w:szCs w:val="24"/>
          <w:lang w:eastAsia="it-IT"/>
          <w14:ligatures w14:val="none"/>
        </w:rPr>
        <w:t xml:space="preserve">220 </w:t>
      </w:r>
      <w:r>
        <w:rPr>
          <w:rFonts w:ascii="Garamond" w:eastAsia="Times New Roman" w:hAnsi="Garamond" w:cs="Times New Roman"/>
          <w:bCs/>
          <w:kern w:val="0"/>
          <w:sz w:val="24"/>
          <w:szCs w:val="24"/>
          <w:lang w:eastAsia="it-IT"/>
          <w14:ligatures w14:val="none"/>
        </w:rPr>
        <w:t xml:space="preserve">milioni complessivi </w:t>
      </w:r>
      <w:r w:rsidRPr="002E764B">
        <w:rPr>
          <w:rFonts w:ascii="Garamond" w:eastAsia="Times New Roman" w:hAnsi="Garamond" w:cs="Times New Roman"/>
          <w:bCs/>
          <w:kern w:val="0"/>
          <w:sz w:val="24"/>
          <w:szCs w:val="24"/>
          <w:lang w:eastAsia="it-IT"/>
          <w14:ligatures w14:val="none"/>
        </w:rPr>
        <w:t xml:space="preserve">e per la prima volta si </w:t>
      </w:r>
      <w:r>
        <w:rPr>
          <w:rFonts w:ascii="Garamond" w:eastAsia="Times New Roman" w:hAnsi="Garamond" w:cs="Times New Roman"/>
          <w:bCs/>
          <w:kern w:val="0"/>
          <w:sz w:val="24"/>
          <w:szCs w:val="24"/>
          <w:lang w:eastAsia="it-IT"/>
          <w14:ligatures w14:val="none"/>
        </w:rPr>
        <w:t>è intervenuto</w:t>
      </w:r>
      <w:r w:rsidRPr="002E764B">
        <w:rPr>
          <w:rFonts w:ascii="Garamond" w:eastAsia="Times New Roman" w:hAnsi="Garamond" w:cs="Times New Roman"/>
          <w:bCs/>
          <w:kern w:val="0"/>
          <w:sz w:val="24"/>
          <w:szCs w:val="24"/>
          <w:lang w:eastAsia="it-IT"/>
          <w14:ligatures w14:val="none"/>
        </w:rPr>
        <w:t xml:space="preserve"> in modo deciso e organico sul contrasto alla dispersione scolastica nelle regioni del </w:t>
      </w:r>
      <w:r w:rsidR="00FA2608">
        <w:rPr>
          <w:rFonts w:ascii="Garamond" w:eastAsia="Times New Roman" w:hAnsi="Garamond" w:cs="Times New Roman"/>
          <w:bCs/>
          <w:kern w:val="0"/>
          <w:sz w:val="24"/>
          <w:szCs w:val="24"/>
          <w:lang w:eastAsia="it-IT"/>
          <w14:ligatures w14:val="none"/>
        </w:rPr>
        <w:t>centro-nord</w:t>
      </w:r>
      <w:r w:rsidRPr="002E764B">
        <w:rPr>
          <w:rFonts w:ascii="Garamond" w:eastAsia="Times New Roman" w:hAnsi="Garamond" w:cs="Times New Roman"/>
          <w:bCs/>
          <w:kern w:val="0"/>
          <w:sz w:val="24"/>
          <w:szCs w:val="24"/>
          <w:lang w:eastAsia="it-IT"/>
          <w14:ligatures w14:val="none"/>
        </w:rPr>
        <w:t xml:space="preserve"> e sulla riduzione dei divari territoriali, soprattutto nelle aree più a rischio.</w:t>
      </w:r>
    </w:p>
    <w:p w14:paraId="6896D039" w14:textId="3882F677" w:rsidR="002E764B" w:rsidRPr="002E764B" w:rsidRDefault="00DA56A0" w:rsidP="002E764B">
      <w:pPr>
        <w:spacing w:after="0" w:line="240" w:lineRule="auto"/>
        <w:ind w:left="1560"/>
        <w:jc w:val="both"/>
        <w:rPr>
          <w:rFonts w:ascii="Garamond" w:eastAsia="Times New Roman" w:hAnsi="Garamond" w:cs="Times New Roman"/>
          <w:bCs/>
          <w:kern w:val="0"/>
          <w:sz w:val="24"/>
          <w:szCs w:val="24"/>
          <w:lang w:eastAsia="it-IT"/>
          <w14:ligatures w14:val="none"/>
        </w:rPr>
      </w:pPr>
      <w:r>
        <w:rPr>
          <w:rFonts w:ascii="Garamond" w:eastAsia="Times New Roman" w:hAnsi="Garamond" w:cs="Times New Roman"/>
          <w:bCs/>
          <w:kern w:val="0"/>
          <w:sz w:val="24"/>
          <w:szCs w:val="24"/>
          <w:lang w:eastAsia="it-IT"/>
          <w14:ligatures w14:val="none"/>
        </w:rPr>
        <w:t xml:space="preserve">Il Piano comprendeva </w:t>
      </w:r>
      <w:r w:rsidR="002E764B" w:rsidRPr="002E764B">
        <w:rPr>
          <w:rFonts w:ascii="Garamond" w:eastAsia="Times New Roman" w:hAnsi="Garamond" w:cs="Times New Roman"/>
          <w:bCs/>
          <w:kern w:val="0"/>
          <w:sz w:val="24"/>
          <w:szCs w:val="24"/>
          <w:lang w:eastAsia="it-IT"/>
          <w14:ligatures w14:val="none"/>
        </w:rPr>
        <w:t>le seguenti attività:</w:t>
      </w:r>
    </w:p>
    <w:p w14:paraId="4E6D052F" w14:textId="77777777" w:rsidR="00E93025" w:rsidRDefault="002E764B" w:rsidP="00E93025">
      <w:pPr>
        <w:pStyle w:val="Paragrafoelenco"/>
        <w:numPr>
          <w:ilvl w:val="0"/>
          <w:numId w:val="20"/>
        </w:numPr>
        <w:spacing w:after="0" w:line="240" w:lineRule="auto"/>
        <w:jc w:val="both"/>
        <w:rPr>
          <w:rFonts w:ascii="Garamond" w:eastAsia="Times New Roman" w:hAnsi="Garamond" w:cs="Times New Roman"/>
          <w:bCs/>
          <w:kern w:val="0"/>
          <w:sz w:val="24"/>
          <w:szCs w:val="24"/>
          <w:lang w:eastAsia="it-IT"/>
          <w14:ligatures w14:val="none"/>
        </w:rPr>
      </w:pPr>
      <w:r w:rsidRPr="00E93025">
        <w:rPr>
          <w:rFonts w:ascii="Garamond" w:eastAsia="Times New Roman" w:hAnsi="Garamond" w:cs="Times New Roman"/>
          <w:bCs/>
          <w:kern w:val="0"/>
          <w:sz w:val="24"/>
          <w:szCs w:val="24"/>
          <w:lang w:eastAsia="it-IT"/>
          <w14:ligatures w14:val="none"/>
        </w:rPr>
        <w:t xml:space="preserve">contrasto alla dispersione e </w:t>
      </w:r>
      <w:r w:rsidRPr="003245A5">
        <w:rPr>
          <w:rFonts w:ascii="Garamond" w:eastAsia="Times New Roman" w:hAnsi="Garamond" w:cs="Times New Roman"/>
          <w:bCs/>
          <w:kern w:val="0"/>
          <w:sz w:val="24"/>
          <w:szCs w:val="24"/>
          <w:lang w:eastAsia="it-IT"/>
          <w14:ligatures w14:val="none"/>
        </w:rPr>
        <w:t>riduzione</w:t>
      </w:r>
      <w:r w:rsidRPr="00E93025">
        <w:rPr>
          <w:rFonts w:ascii="Garamond" w:eastAsia="Times New Roman" w:hAnsi="Garamond" w:cs="Times New Roman"/>
          <w:bCs/>
          <w:kern w:val="0"/>
          <w:sz w:val="24"/>
          <w:szCs w:val="24"/>
          <w:lang w:eastAsia="it-IT"/>
          <w14:ligatures w14:val="none"/>
        </w:rPr>
        <w:t xml:space="preserve"> dei divari negli apprendimenti;</w:t>
      </w:r>
    </w:p>
    <w:p w14:paraId="72A90DEA" w14:textId="77777777" w:rsidR="00E93025" w:rsidRDefault="002E764B" w:rsidP="00E93025">
      <w:pPr>
        <w:pStyle w:val="Paragrafoelenco"/>
        <w:numPr>
          <w:ilvl w:val="0"/>
          <w:numId w:val="20"/>
        </w:numPr>
        <w:spacing w:after="0" w:line="240" w:lineRule="auto"/>
        <w:jc w:val="both"/>
        <w:rPr>
          <w:rFonts w:ascii="Garamond" w:eastAsia="Times New Roman" w:hAnsi="Garamond" w:cs="Times New Roman"/>
          <w:bCs/>
          <w:kern w:val="0"/>
          <w:sz w:val="24"/>
          <w:szCs w:val="24"/>
          <w:lang w:eastAsia="it-IT"/>
          <w14:ligatures w14:val="none"/>
        </w:rPr>
      </w:pPr>
      <w:r w:rsidRPr="00E93025">
        <w:rPr>
          <w:rFonts w:ascii="Garamond" w:eastAsia="Times New Roman" w:hAnsi="Garamond" w:cs="Times New Roman"/>
          <w:bCs/>
          <w:kern w:val="0"/>
          <w:sz w:val="24"/>
          <w:szCs w:val="24"/>
          <w:lang w:eastAsia="it-IT"/>
          <w14:ligatures w14:val="none"/>
        </w:rPr>
        <w:t>potenziamento delle competenze di base e trasversali;</w:t>
      </w:r>
    </w:p>
    <w:p w14:paraId="1E7A0B8F" w14:textId="77777777" w:rsidR="00E93025" w:rsidRDefault="002E764B" w:rsidP="00E93025">
      <w:pPr>
        <w:pStyle w:val="Paragrafoelenco"/>
        <w:numPr>
          <w:ilvl w:val="0"/>
          <w:numId w:val="20"/>
        </w:numPr>
        <w:spacing w:after="0" w:line="240" w:lineRule="auto"/>
        <w:jc w:val="both"/>
        <w:rPr>
          <w:rFonts w:ascii="Garamond" w:eastAsia="Times New Roman" w:hAnsi="Garamond" w:cs="Times New Roman"/>
          <w:bCs/>
          <w:kern w:val="0"/>
          <w:sz w:val="24"/>
          <w:szCs w:val="24"/>
          <w:lang w:eastAsia="it-IT"/>
          <w14:ligatures w14:val="none"/>
        </w:rPr>
      </w:pPr>
      <w:r w:rsidRPr="00E93025">
        <w:rPr>
          <w:rFonts w:ascii="Garamond" w:eastAsia="Times New Roman" w:hAnsi="Garamond" w:cs="Times New Roman"/>
          <w:bCs/>
          <w:kern w:val="0"/>
          <w:sz w:val="24"/>
          <w:szCs w:val="24"/>
          <w:lang w:eastAsia="it-IT"/>
          <w14:ligatures w14:val="none"/>
        </w:rPr>
        <w:t>retribuzione delle ore aggiuntive al personale scolastico impegnato nell’attuazione dei progetti didattici;</w:t>
      </w:r>
    </w:p>
    <w:p w14:paraId="0BFEA820" w14:textId="75B0E625" w:rsidR="002E764B" w:rsidRPr="00E93025" w:rsidRDefault="002E764B" w:rsidP="00E93025">
      <w:pPr>
        <w:pStyle w:val="Paragrafoelenco"/>
        <w:numPr>
          <w:ilvl w:val="0"/>
          <w:numId w:val="20"/>
        </w:numPr>
        <w:spacing w:after="0" w:line="240" w:lineRule="auto"/>
        <w:jc w:val="both"/>
        <w:rPr>
          <w:rFonts w:ascii="Garamond" w:eastAsia="Times New Roman" w:hAnsi="Garamond" w:cs="Times New Roman"/>
          <w:bCs/>
          <w:kern w:val="0"/>
          <w:sz w:val="24"/>
          <w:szCs w:val="24"/>
          <w:lang w:eastAsia="it-IT"/>
          <w14:ligatures w14:val="none"/>
        </w:rPr>
      </w:pPr>
      <w:r w:rsidRPr="00E93025">
        <w:rPr>
          <w:rFonts w:ascii="Garamond" w:eastAsia="Times New Roman" w:hAnsi="Garamond" w:cs="Times New Roman"/>
          <w:bCs/>
          <w:kern w:val="0"/>
          <w:sz w:val="24"/>
          <w:szCs w:val="24"/>
          <w:lang w:eastAsia="it-IT"/>
          <w14:ligatures w14:val="none"/>
        </w:rPr>
        <w:t>attività laboratoriali (sport, teatro, musica, educazione alla cittadinanza e al rispetto, ecc.) per l’apertura delle scuole oltre l’orario scolastico.</w:t>
      </w:r>
    </w:p>
    <w:p w14:paraId="43849C3B" w14:textId="708DED90" w:rsidR="001E7B26" w:rsidRDefault="002E764B" w:rsidP="001E7B26">
      <w:pPr>
        <w:spacing w:after="0" w:line="240" w:lineRule="auto"/>
        <w:ind w:left="1560"/>
        <w:jc w:val="both"/>
        <w:rPr>
          <w:rFonts w:ascii="Garamond" w:eastAsia="Times New Roman" w:hAnsi="Garamond" w:cs="Times New Roman"/>
          <w:bCs/>
          <w:kern w:val="0"/>
          <w:sz w:val="24"/>
          <w:szCs w:val="24"/>
          <w:lang w:eastAsia="it-IT"/>
          <w14:ligatures w14:val="none"/>
        </w:rPr>
      </w:pPr>
      <w:r w:rsidRPr="002E764B">
        <w:rPr>
          <w:rFonts w:ascii="Garamond" w:eastAsia="Times New Roman" w:hAnsi="Garamond" w:cs="Times New Roman"/>
          <w:bCs/>
          <w:kern w:val="0"/>
          <w:sz w:val="24"/>
          <w:szCs w:val="24"/>
          <w:lang w:eastAsia="it-IT"/>
          <w14:ligatures w14:val="none"/>
        </w:rPr>
        <w:t xml:space="preserve">Il piano </w:t>
      </w:r>
      <w:r w:rsidR="001E7B26">
        <w:rPr>
          <w:rFonts w:ascii="Garamond" w:eastAsia="Times New Roman" w:hAnsi="Garamond" w:cs="Times New Roman"/>
          <w:bCs/>
          <w:kern w:val="0"/>
          <w:sz w:val="24"/>
          <w:szCs w:val="24"/>
          <w:lang w:eastAsia="it-IT"/>
          <w14:ligatures w14:val="none"/>
        </w:rPr>
        <w:t xml:space="preserve">ha </w:t>
      </w:r>
      <w:r w:rsidRPr="002E764B">
        <w:rPr>
          <w:rFonts w:ascii="Garamond" w:eastAsia="Times New Roman" w:hAnsi="Garamond" w:cs="Times New Roman"/>
          <w:bCs/>
          <w:kern w:val="0"/>
          <w:sz w:val="24"/>
          <w:szCs w:val="24"/>
          <w:lang w:eastAsia="it-IT"/>
          <w14:ligatures w14:val="none"/>
        </w:rPr>
        <w:t>dedica</w:t>
      </w:r>
      <w:r w:rsidR="001E7B26">
        <w:rPr>
          <w:rFonts w:ascii="Garamond" w:eastAsia="Times New Roman" w:hAnsi="Garamond" w:cs="Times New Roman"/>
          <w:bCs/>
          <w:kern w:val="0"/>
          <w:sz w:val="24"/>
          <w:szCs w:val="24"/>
          <w:lang w:eastAsia="it-IT"/>
          <w14:ligatures w14:val="none"/>
        </w:rPr>
        <w:t>to</w:t>
      </w:r>
      <w:r w:rsidRPr="002E764B">
        <w:rPr>
          <w:rFonts w:ascii="Garamond" w:eastAsia="Times New Roman" w:hAnsi="Garamond" w:cs="Times New Roman"/>
          <w:bCs/>
          <w:kern w:val="0"/>
          <w:sz w:val="24"/>
          <w:szCs w:val="24"/>
          <w:lang w:eastAsia="it-IT"/>
          <w14:ligatures w14:val="none"/>
        </w:rPr>
        <w:t xml:space="preserve"> una particolare attenzione a 245 scuole individuate direttamente dall’INVALSI sulla base dei relativi dati delle rilevazioni nazionali</w:t>
      </w:r>
      <w:r w:rsidR="001E7B26">
        <w:rPr>
          <w:rFonts w:ascii="Garamond" w:eastAsia="Times New Roman" w:hAnsi="Garamond" w:cs="Times New Roman"/>
          <w:bCs/>
          <w:kern w:val="0"/>
          <w:sz w:val="24"/>
          <w:szCs w:val="24"/>
          <w:lang w:eastAsia="it-IT"/>
          <w14:ligatures w14:val="none"/>
        </w:rPr>
        <w:t>.</w:t>
      </w:r>
    </w:p>
    <w:p w14:paraId="365D6543" w14:textId="64482C3B" w:rsidR="002E764B" w:rsidRPr="001E7B26" w:rsidRDefault="002E764B" w:rsidP="001E7B26">
      <w:pPr>
        <w:spacing w:after="0" w:line="240" w:lineRule="auto"/>
        <w:jc w:val="both"/>
        <w:rPr>
          <w:rFonts w:ascii="Garamond" w:eastAsia="Times New Roman" w:hAnsi="Garamond" w:cs="Times New Roman"/>
          <w:bCs/>
          <w:kern w:val="0"/>
          <w:sz w:val="24"/>
          <w:szCs w:val="24"/>
          <w:lang w:eastAsia="it-IT"/>
          <w14:ligatures w14:val="none"/>
        </w:rPr>
      </w:pPr>
    </w:p>
    <w:p w14:paraId="02BD500E" w14:textId="3B391D89" w:rsidR="00C53BB5" w:rsidRDefault="00C53BB5" w:rsidP="00C53BB5">
      <w:pPr>
        <w:spacing w:after="0" w:line="240" w:lineRule="auto"/>
        <w:ind w:left="1560"/>
        <w:jc w:val="both"/>
        <w:rPr>
          <w:rFonts w:ascii="Garamond" w:eastAsia="Times New Roman" w:hAnsi="Garamond" w:cs="Times New Roman"/>
          <w:b/>
          <w:bCs/>
          <w:kern w:val="0"/>
          <w:sz w:val="24"/>
          <w:szCs w:val="24"/>
          <w:u w:val="single"/>
          <w:lang w:eastAsia="it-IT"/>
          <w14:ligatures w14:val="none"/>
        </w:rPr>
      </w:pPr>
      <w:r>
        <w:rPr>
          <w:rFonts w:ascii="Garamond" w:eastAsia="Times New Roman" w:hAnsi="Garamond" w:cs="Times New Roman"/>
          <w:b/>
          <w:bCs/>
          <w:kern w:val="0"/>
          <w:sz w:val="24"/>
          <w:szCs w:val="24"/>
          <w:u w:val="single"/>
          <w:lang w:eastAsia="it-IT"/>
          <w14:ligatures w14:val="none"/>
        </w:rPr>
        <w:t>2</w:t>
      </w:r>
      <w:r w:rsidRPr="00675F24">
        <w:rPr>
          <w:rFonts w:ascii="Garamond" w:eastAsia="Times New Roman" w:hAnsi="Garamond" w:cs="Times New Roman"/>
          <w:b/>
          <w:bCs/>
          <w:kern w:val="0"/>
          <w:sz w:val="24"/>
          <w:szCs w:val="24"/>
          <w:u w:val="single"/>
          <w:lang w:eastAsia="it-IT"/>
          <w14:ligatures w14:val="none"/>
        </w:rPr>
        <w:t xml:space="preserve">° Piano Agenda </w:t>
      </w:r>
      <w:r w:rsidR="00E61425">
        <w:rPr>
          <w:rFonts w:ascii="Garamond" w:eastAsia="Times New Roman" w:hAnsi="Garamond" w:cs="Times New Roman"/>
          <w:b/>
          <w:bCs/>
          <w:kern w:val="0"/>
          <w:sz w:val="24"/>
          <w:szCs w:val="24"/>
          <w:u w:val="single"/>
          <w:lang w:eastAsia="it-IT"/>
          <w14:ligatures w14:val="none"/>
        </w:rPr>
        <w:t>Nord</w:t>
      </w:r>
    </w:p>
    <w:p w14:paraId="1A62BE68" w14:textId="77777777" w:rsidR="00187767" w:rsidRPr="00187767" w:rsidRDefault="00264331" w:rsidP="00187767">
      <w:pPr>
        <w:pStyle w:val="Paragrafoelenco"/>
        <w:numPr>
          <w:ilvl w:val="0"/>
          <w:numId w:val="21"/>
        </w:numPr>
        <w:spacing w:after="0" w:line="240" w:lineRule="auto"/>
        <w:ind w:left="1843" w:hanging="283"/>
        <w:jc w:val="both"/>
        <w:rPr>
          <w:rFonts w:ascii="Garamond" w:eastAsia="Times New Roman" w:hAnsi="Garamond" w:cs="Times New Roman"/>
          <w:b/>
          <w:bCs/>
          <w:kern w:val="0"/>
          <w:sz w:val="24"/>
          <w:szCs w:val="24"/>
          <w:u w:val="single"/>
          <w:lang w:eastAsia="it-IT"/>
          <w14:ligatures w14:val="none"/>
        </w:rPr>
      </w:pPr>
      <w:r w:rsidRPr="00264331">
        <w:rPr>
          <w:rFonts w:ascii="Garamond" w:eastAsia="Times New Roman" w:hAnsi="Garamond" w:cs="Times New Roman"/>
          <w:kern w:val="0"/>
          <w:sz w:val="24"/>
          <w:szCs w:val="24"/>
          <w:lang w:eastAsia="it-IT"/>
          <w14:ligatures w14:val="none"/>
        </w:rPr>
        <w:t xml:space="preserve">Incremento del numero di scuole nel progetto sperimentale da 245 scuole a </w:t>
      </w:r>
      <w:r w:rsidRPr="00264331">
        <w:rPr>
          <w:rFonts w:ascii="Garamond" w:eastAsia="Times New Roman" w:hAnsi="Garamond" w:cs="Times New Roman"/>
          <w:b/>
          <w:bCs/>
          <w:kern w:val="0"/>
          <w:sz w:val="24"/>
          <w:szCs w:val="24"/>
          <w:lang w:eastAsia="it-IT"/>
          <w14:ligatures w14:val="none"/>
        </w:rPr>
        <w:t>600 scuole</w:t>
      </w:r>
      <w:r w:rsidRPr="00264331">
        <w:rPr>
          <w:rFonts w:ascii="Garamond" w:eastAsia="Times New Roman" w:hAnsi="Garamond" w:cs="Times New Roman"/>
          <w:kern w:val="0"/>
          <w:sz w:val="24"/>
          <w:szCs w:val="24"/>
          <w:lang w:eastAsia="it-IT"/>
          <w14:ligatures w14:val="none"/>
        </w:rPr>
        <w:t xml:space="preserve"> (di cui 300 del primo ciclo e 300 del secondo ciclo).</w:t>
      </w:r>
    </w:p>
    <w:p w14:paraId="064CFCCC" w14:textId="7999BFDF" w:rsidR="00264331" w:rsidRPr="00187767" w:rsidRDefault="00264331" w:rsidP="00187767">
      <w:pPr>
        <w:pStyle w:val="Paragrafoelenco"/>
        <w:spacing w:after="0" w:line="240" w:lineRule="auto"/>
        <w:ind w:left="1843"/>
        <w:jc w:val="both"/>
        <w:rPr>
          <w:rFonts w:ascii="Garamond" w:eastAsia="Times New Roman" w:hAnsi="Garamond" w:cs="Times New Roman"/>
          <w:b/>
          <w:bCs/>
          <w:kern w:val="0"/>
          <w:sz w:val="24"/>
          <w:szCs w:val="24"/>
          <w:u w:val="single"/>
          <w:lang w:eastAsia="it-IT"/>
          <w14:ligatures w14:val="none"/>
        </w:rPr>
      </w:pPr>
      <w:r w:rsidRPr="00187767">
        <w:rPr>
          <w:rFonts w:ascii="Garamond" w:eastAsia="Times New Roman" w:hAnsi="Garamond" w:cs="Times New Roman"/>
          <w:kern w:val="0"/>
          <w:sz w:val="24"/>
          <w:szCs w:val="24"/>
          <w:lang w:eastAsia="it-IT"/>
          <w14:ligatures w14:val="none"/>
        </w:rPr>
        <w:t>Si tratta di scuole che nell’ultima rilevazione Invalsi hanno fatto registrare una maggiore fragilità negli apprendimenti e alle quali sarà assegnato un finanziamento di 150.000,00 euro.</w:t>
      </w:r>
    </w:p>
    <w:p w14:paraId="5CEA1130" w14:textId="77777777" w:rsidR="00FA4C67" w:rsidRDefault="00264331" w:rsidP="00FA4C67">
      <w:pPr>
        <w:pStyle w:val="Paragrafoelenco"/>
        <w:numPr>
          <w:ilvl w:val="0"/>
          <w:numId w:val="21"/>
        </w:numPr>
        <w:spacing w:after="0" w:line="240" w:lineRule="auto"/>
        <w:ind w:left="1843" w:hanging="283"/>
        <w:jc w:val="both"/>
        <w:rPr>
          <w:rFonts w:ascii="Garamond" w:eastAsia="Times New Roman" w:hAnsi="Garamond" w:cs="Times New Roman"/>
          <w:kern w:val="0"/>
          <w:sz w:val="24"/>
          <w:szCs w:val="24"/>
          <w:lang w:eastAsia="it-IT"/>
          <w14:ligatures w14:val="none"/>
        </w:rPr>
      </w:pPr>
      <w:r w:rsidRPr="00FA4C67">
        <w:rPr>
          <w:rFonts w:ascii="Garamond" w:eastAsia="Times New Roman" w:hAnsi="Garamond" w:cs="Times New Roman"/>
          <w:kern w:val="0"/>
          <w:sz w:val="24"/>
          <w:szCs w:val="24"/>
          <w:lang w:eastAsia="it-IT"/>
          <w14:ligatures w14:val="none"/>
        </w:rPr>
        <w:t xml:space="preserve">Incremento delle risorse alle scuole più fragili a </w:t>
      </w:r>
      <w:r w:rsidRPr="00FA4C67">
        <w:rPr>
          <w:rFonts w:ascii="Garamond" w:eastAsia="Times New Roman" w:hAnsi="Garamond" w:cs="Times New Roman"/>
          <w:b/>
          <w:bCs/>
          <w:kern w:val="0"/>
          <w:sz w:val="24"/>
          <w:szCs w:val="24"/>
          <w:lang w:eastAsia="it-IT"/>
          <w14:ligatures w14:val="none"/>
        </w:rPr>
        <w:t>euro 150.000,00</w:t>
      </w:r>
      <w:r w:rsidRPr="00FA4C67">
        <w:rPr>
          <w:rFonts w:ascii="Garamond" w:eastAsia="Times New Roman" w:hAnsi="Garamond" w:cs="Times New Roman"/>
          <w:kern w:val="0"/>
          <w:sz w:val="24"/>
          <w:szCs w:val="24"/>
          <w:lang w:eastAsia="it-IT"/>
          <w14:ligatures w14:val="none"/>
        </w:rPr>
        <w:t xml:space="preserve"> (lo scorso anno 140.000 a scuola).</w:t>
      </w:r>
    </w:p>
    <w:p w14:paraId="4C31C52C" w14:textId="224B4269" w:rsidR="00264331" w:rsidRPr="00FA4C67" w:rsidRDefault="00264331" w:rsidP="00FA4C67">
      <w:pPr>
        <w:pStyle w:val="Paragrafoelenco"/>
        <w:numPr>
          <w:ilvl w:val="0"/>
          <w:numId w:val="21"/>
        </w:numPr>
        <w:spacing w:after="0" w:line="240" w:lineRule="auto"/>
        <w:ind w:left="1843" w:hanging="283"/>
        <w:jc w:val="both"/>
        <w:rPr>
          <w:rFonts w:ascii="Garamond" w:eastAsia="Times New Roman" w:hAnsi="Garamond" w:cs="Times New Roman"/>
          <w:kern w:val="0"/>
          <w:sz w:val="24"/>
          <w:szCs w:val="24"/>
          <w:lang w:eastAsia="it-IT"/>
          <w14:ligatures w14:val="none"/>
        </w:rPr>
      </w:pPr>
      <w:r w:rsidRPr="00FA4C67">
        <w:rPr>
          <w:rFonts w:ascii="Garamond" w:eastAsia="Times New Roman" w:hAnsi="Garamond" w:cs="Times New Roman"/>
          <w:kern w:val="0"/>
          <w:sz w:val="24"/>
          <w:szCs w:val="24"/>
          <w:lang w:eastAsia="it-IT"/>
          <w14:ligatures w14:val="none"/>
        </w:rPr>
        <w:t xml:space="preserve">Stanziamento di </w:t>
      </w:r>
      <w:r w:rsidRPr="00FA4C67">
        <w:rPr>
          <w:rFonts w:ascii="Garamond" w:eastAsia="Times New Roman" w:hAnsi="Garamond" w:cs="Times New Roman"/>
          <w:b/>
          <w:bCs/>
          <w:kern w:val="0"/>
          <w:sz w:val="24"/>
          <w:szCs w:val="24"/>
          <w:lang w:eastAsia="it-IT"/>
          <w14:ligatures w14:val="none"/>
        </w:rPr>
        <w:t>ulteriori 2</w:t>
      </w:r>
      <w:r w:rsidR="00A67480">
        <w:rPr>
          <w:rFonts w:ascii="Garamond" w:eastAsia="Times New Roman" w:hAnsi="Garamond" w:cs="Times New Roman"/>
          <w:b/>
          <w:bCs/>
          <w:kern w:val="0"/>
          <w:sz w:val="24"/>
          <w:szCs w:val="24"/>
          <w:lang w:eastAsia="it-IT"/>
          <w14:ligatures w14:val="none"/>
        </w:rPr>
        <w:t>48</w:t>
      </w:r>
      <w:r w:rsidRPr="00FA4C67">
        <w:rPr>
          <w:rFonts w:ascii="Garamond" w:eastAsia="Times New Roman" w:hAnsi="Garamond" w:cs="Times New Roman"/>
          <w:b/>
          <w:bCs/>
          <w:kern w:val="0"/>
          <w:sz w:val="24"/>
          <w:szCs w:val="24"/>
          <w:lang w:eastAsia="it-IT"/>
          <w14:ligatures w14:val="none"/>
        </w:rPr>
        <w:t>,</w:t>
      </w:r>
      <w:r w:rsidR="00A67480">
        <w:rPr>
          <w:rFonts w:ascii="Garamond" w:eastAsia="Times New Roman" w:hAnsi="Garamond" w:cs="Times New Roman"/>
          <w:b/>
          <w:bCs/>
          <w:kern w:val="0"/>
          <w:sz w:val="24"/>
          <w:szCs w:val="24"/>
          <w:lang w:eastAsia="it-IT"/>
          <w14:ligatures w14:val="none"/>
        </w:rPr>
        <w:t>8</w:t>
      </w:r>
      <w:r w:rsidRPr="00FA4C67">
        <w:rPr>
          <w:rFonts w:ascii="Garamond" w:eastAsia="Times New Roman" w:hAnsi="Garamond" w:cs="Times New Roman"/>
          <w:b/>
          <w:bCs/>
          <w:kern w:val="0"/>
          <w:sz w:val="24"/>
          <w:szCs w:val="24"/>
          <w:lang w:eastAsia="it-IT"/>
          <w14:ligatures w14:val="none"/>
        </w:rPr>
        <w:t xml:space="preserve"> milioni</w:t>
      </w:r>
      <w:r w:rsidRPr="00FA4C67">
        <w:rPr>
          <w:rFonts w:ascii="Garamond" w:eastAsia="Times New Roman" w:hAnsi="Garamond" w:cs="Times New Roman"/>
          <w:kern w:val="0"/>
          <w:sz w:val="24"/>
          <w:szCs w:val="24"/>
          <w:lang w:eastAsia="it-IT"/>
          <w14:ligatures w14:val="none"/>
        </w:rPr>
        <w:t xml:space="preserve"> per il solo potenziamento delle competenze di base e per progetti con il coinvolgimento delle famiglie, con possibilità di retribuzione delle ore aggiuntive al personale scolastico impegnato nell’attuazione dei progetti didattici.</w:t>
      </w:r>
    </w:p>
    <w:p w14:paraId="5C55CD77" w14:textId="77777777" w:rsidR="00FA4C67" w:rsidRDefault="00FA4C67" w:rsidP="00264331">
      <w:pPr>
        <w:spacing w:after="0" w:line="240" w:lineRule="auto"/>
        <w:ind w:left="1560"/>
        <w:jc w:val="both"/>
        <w:rPr>
          <w:rFonts w:ascii="Garamond" w:eastAsia="Times New Roman" w:hAnsi="Garamond" w:cs="Times New Roman"/>
          <w:kern w:val="0"/>
          <w:sz w:val="24"/>
          <w:szCs w:val="24"/>
          <w:lang w:eastAsia="it-IT"/>
          <w14:ligatures w14:val="none"/>
        </w:rPr>
      </w:pPr>
    </w:p>
    <w:p w14:paraId="2C65F543" w14:textId="0FD9176C" w:rsidR="00264331" w:rsidRPr="00264331" w:rsidRDefault="00264331" w:rsidP="00264331">
      <w:pPr>
        <w:spacing w:after="0" w:line="240" w:lineRule="auto"/>
        <w:ind w:left="1560"/>
        <w:jc w:val="both"/>
        <w:rPr>
          <w:rFonts w:ascii="Garamond" w:eastAsia="Times New Roman" w:hAnsi="Garamond" w:cs="Times New Roman"/>
          <w:kern w:val="0"/>
          <w:sz w:val="24"/>
          <w:szCs w:val="24"/>
          <w:lang w:eastAsia="it-IT"/>
          <w14:ligatures w14:val="none"/>
        </w:rPr>
      </w:pPr>
      <w:r w:rsidRPr="00264331">
        <w:rPr>
          <w:rFonts w:ascii="Garamond" w:eastAsia="Times New Roman" w:hAnsi="Garamond" w:cs="Times New Roman"/>
          <w:kern w:val="0"/>
          <w:sz w:val="24"/>
          <w:szCs w:val="24"/>
          <w:lang w:eastAsia="it-IT"/>
          <w14:ligatures w14:val="none"/>
        </w:rPr>
        <w:t xml:space="preserve">Queste risorse aggiuntive si aggiungono all’investimento su Agenda </w:t>
      </w:r>
      <w:r w:rsidR="00A67480">
        <w:rPr>
          <w:rFonts w:ascii="Garamond" w:eastAsia="Times New Roman" w:hAnsi="Garamond" w:cs="Times New Roman"/>
          <w:kern w:val="0"/>
          <w:sz w:val="24"/>
          <w:szCs w:val="24"/>
          <w:lang w:eastAsia="it-IT"/>
          <w14:ligatures w14:val="none"/>
        </w:rPr>
        <w:t>nord</w:t>
      </w:r>
      <w:r w:rsidRPr="00264331">
        <w:rPr>
          <w:rFonts w:ascii="Garamond" w:eastAsia="Times New Roman" w:hAnsi="Garamond" w:cs="Times New Roman"/>
          <w:kern w:val="0"/>
          <w:sz w:val="24"/>
          <w:szCs w:val="24"/>
          <w:lang w:eastAsia="it-IT"/>
          <w14:ligatures w14:val="none"/>
        </w:rPr>
        <w:t xml:space="preserve"> già stanziato lo scorso anno per arrivare a oltre </w:t>
      </w:r>
      <w:r w:rsidR="007E2F77">
        <w:rPr>
          <w:rFonts w:ascii="Garamond" w:eastAsia="Times New Roman" w:hAnsi="Garamond" w:cs="Times New Roman"/>
          <w:kern w:val="0"/>
          <w:sz w:val="24"/>
          <w:szCs w:val="24"/>
          <w:lang w:eastAsia="it-IT"/>
          <w14:ligatures w14:val="none"/>
        </w:rPr>
        <w:t>468</w:t>
      </w:r>
      <w:r w:rsidR="00113372">
        <w:rPr>
          <w:rFonts w:ascii="Garamond" w:eastAsia="Times New Roman" w:hAnsi="Garamond" w:cs="Times New Roman"/>
          <w:kern w:val="0"/>
          <w:sz w:val="24"/>
          <w:szCs w:val="24"/>
          <w:lang w:eastAsia="it-IT"/>
          <w14:ligatures w14:val="none"/>
        </w:rPr>
        <w:t>,</w:t>
      </w:r>
      <w:r w:rsidR="007E2F77">
        <w:rPr>
          <w:rFonts w:ascii="Garamond" w:eastAsia="Times New Roman" w:hAnsi="Garamond" w:cs="Times New Roman"/>
          <w:kern w:val="0"/>
          <w:sz w:val="24"/>
          <w:szCs w:val="24"/>
          <w:lang w:eastAsia="it-IT"/>
          <w14:ligatures w14:val="none"/>
        </w:rPr>
        <w:t>8</w:t>
      </w:r>
      <w:r w:rsidRPr="00264331">
        <w:rPr>
          <w:rFonts w:ascii="Garamond" w:eastAsia="Times New Roman" w:hAnsi="Garamond" w:cs="Times New Roman"/>
          <w:kern w:val="0"/>
          <w:sz w:val="24"/>
          <w:szCs w:val="24"/>
          <w:lang w:eastAsia="it-IT"/>
          <w14:ligatures w14:val="none"/>
        </w:rPr>
        <w:t xml:space="preserve"> milioni.</w:t>
      </w:r>
    </w:p>
    <w:p w14:paraId="60143836" w14:textId="77777777" w:rsidR="00C53BB5" w:rsidRDefault="00C53BB5" w:rsidP="003B4E06">
      <w:pPr>
        <w:spacing w:after="0" w:line="240" w:lineRule="auto"/>
        <w:ind w:left="1560"/>
        <w:jc w:val="both"/>
        <w:rPr>
          <w:rFonts w:ascii="Garamond" w:eastAsia="Times New Roman" w:hAnsi="Garamond" w:cs="Times New Roman"/>
          <w:kern w:val="0"/>
          <w:sz w:val="24"/>
          <w:szCs w:val="24"/>
          <w:lang w:eastAsia="it-IT"/>
          <w14:ligatures w14:val="none"/>
        </w:rPr>
      </w:pPr>
    </w:p>
    <w:p w14:paraId="43647CA0" w14:textId="77777777" w:rsidR="00AF0746" w:rsidRDefault="00561A7A" w:rsidP="005F4221">
      <w:pPr>
        <w:spacing w:after="0" w:line="240" w:lineRule="auto"/>
        <w:ind w:left="2161" w:hanging="1622"/>
        <w:jc w:val="both"/>
        <w:rPr>
          <w:rFonts w:ascii="Garamond" w:eastAsia="Times New Roman" w:hAnsi="Garamond" w:cs="Times New Roman"/>
          <w:b/>
          <w:smallCaps/>
          <w:color w:val="0070C0"/>
          <w:kern w:val="0"/>
          <w:sz w:val="26"/>
          <w:szCs w:val="26"/>
          <w:lang w:eastAsia="it-IT"/>
          <w14:ligatures w14:val="none"/>
        </w:rPr>
      </w:pPr>
      <w:r w:rsidRPr="00561A7A">
        <w:rPr>
          <w:rFonts w:ascii="Garamond" w:eastAsia="Times New Roman" w:hAnsi="Garamond" w:cs="Times New Roman"/>
          <w:b/>
          <w:smallCaps/>
          <w:color w:val="0070C0"/>
          <w:kern w:val="0"/>
          <w:sz w:val="24"/>
          <w:szCs w:val="24"/>
          <w:u w:val="single"/>
          <w:lang w:eastAsia="it-IT"/>
          <w14:ligatures w14:val="none"/>
        </w:rPr>
        <w:t>Criticità</w:t>
      </w:r>
      <w:r w:rsidRPr="00561A7A">
        <w:rPr>
          <w:rFonts w:ascii="Garamond" w:eastAsia="Times New Roman" w:hAnsi="Garamond" w:cs="Times New Roman"/>
          <w:bCs/>
          <w:smallCaps/>
          <w:color w:val="0070C0"/>
          <w:kern w:val="0"/>
          <w:sz w:val="24"/>
          <w:szCs w:val="24"/>
          <w:lang w:eastAsia="it-IT"/>
          <w14:ligatures w14:val="none"/>
        </w:rPr>
        <w:t>:</w:t>
      </w:r>
    </w:p>
    <w:p w14:paraId="32284BF9" w14:textId="77777777" w:rsidR="00DF3584" w:rsidRDefault="00DF3584" w:rsidP="00AF0746">
      <w:pPr>
        <w:spacing w:after="0" w:line="240" w:lineRule="auto"/>
        <w:ind w:left="1560"/>
        <w:jc w:val="both"/>
        <w:rPr>
          <w:rFonts w:ascii="Garamond" w:eastAsia="Times New Roman" w:hAnsi="Garamond" w:cs="Times New Roman"/>
          <w:bCs/>
          <w:iCs/>
          <w:kern w:val="0"/>
          <w:sz w:val="24"/>
          <w:szCs w:val="24"/>
          <w:lang w:eastAsia="it-IT"/>
          <w14:ligatures w14:val="none"/>
        </w:rPr>
      </w:pPr>
      <w:r>
        <w:rPr>
          <w:rFonts w:ascii="Garamond" w:eastAsia="Times New Roman" w:hAnsi="Garamond" w:cs="Times New Roman"/>
          <w:bCs/>
          <w:iCs/>
          <w:kern w:val="0"/>
          <w:sz w:val="24"/>
          <w:szCs w:val="24"/>
          <w:lang w:eastAsia="it-IT"/>
          <w14:ligatures w14:val="none"/>
        </w:rPr>
        <w:t>Nessuna.</w:t>
      </w:r>
    </w:p>
    <w:p w14:paraId="747CE23B" w14:textId="77777777" w:rsidR="00561A7A" w:rsidRPr="00561A7A" w:rsidRDefault="00561A7A" w:rsidP="00561A7A">
      <w:pPr>
        <w:spacing w:after="0" w:line="240" w:lineRule="auto"/>
        <w:ind w:left="1418"/>
        <w:jc w:val="both"/>
        <w:rPr>
          <w:rFonts w:ascii="Garamond" w:eastAsia="Times New Roman" w:hAnsi="Garamond" w:cs="Times New Roman"/>
          <w:bCs/>
          <w:iCs/>
          <w:kern w:val="0"/>
          <w:sz w:val="24"/>
          <w:szCs w:val="24"/>
          <w:lang w:eastAsia="it-IT"/>
          <w14:ligatures w14:val="none"/>
        </w:rPr>
      </w:pPr>
    </w:p>
    <w:sectPr w:rsidR="00561A7A" w:rsidRPr="00561A7A" w:rsidSect="00561A7A">
      <w:headerReference w:type="default" r:id="rId7"/>
      <w:footerReference w:type="default" r:id="rId8"/>
      <w:pgSz w:w="11906" w:h="16838"/>
      <w:pgMar w:top="720" w:right="991" w:bottom="720" w:left="851" w:header="720" w:footer="44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92DF" w14:textId="77777777" w:rsidR="00953C53" w:rsidRDefault="00953C53" w:rsidP="00561A7A">
      <w:pPr>
        <w:spacing w:after="0" w:line="240" w:lineRule="auto"/>
      </w:pPr>
      <w:r>
        <w:separator/>
      </w:r>
    </w:p>
  </w:endnote>
  <w:endnote w:type="continuationSeparator" w:id="0">
    <w:p w14:paraId="62D5851A" w14:textId="77777777" w:rsidR="00953C53" w:rsidRDefault="00953C53" w:rsidP="0056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English111 Adagio BT">
    <w:panose1 w:val="03030602030607080B05"/>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63C5" w14:textId="25DA4E3E" w:rsidR="00B564DD" w:rsidRDefault="00B564DD">
    <w:pPr>
      <w:pStyle w:val="Pidipagina"/>
    </w:pPr>
    <w:r w:rsidRPr="00D51DCA">
      <w:rPr>
        <w:noProof/>
      </w:rPr>
      <w:drawing>
        <wp:inline distT="0" distB="0" distL="0" distR="0" wp14:anchorId="42F865E8" wp14:editId="4E6A56C3">
          <wp:extent cx="4429125" cy="344737"/>
          <wp:effectExtent l="0" t="0" r="0" b="0"/>
          <wp:docPr id="1779361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3275" name=""/>
                  <pic:cNvPicPr/>
                </pic:nvPicPr>
                <pic:blipFill>
                  <a:blip r:embed="rId1"/>
                  <a:stretch>
                    <a:fillRect/>
                  </a:stretch>
                </pic:blipFill>
                <pic:spPr>
                  <a:xfrm>
                    <a:off x="0" y="0"/>
                    <a:ext cx="4481463" cy="3488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4167" w14:textId="77777777" w:rsidR="00953C53" w:rsidRDefault="00953C53" w:rsidP="00561A7A">
      <w:pPr>
        <w:spacing w:after="0" w:line="240" w:lineRule="auto"/>
      </w:pPr>
      <w:r>
        <w:separator/>
      </w:r>
    </w:p>
  </w:footnote>
  <w:footnote w:type="continuationSeparator" w:id="0">
    <w:p w14:paraId="4EA7A5FE" w14:textId="77777777" w:rsidR="00953C53" w:rsidRDefault="00953C53" w:rsidP="00561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8639" w14:textId="77777777" w:rsidR="00544A6F" w:rsidRPr="009C23F6" w:rsidRDefault="00544A6F" w:rsidP="00561A7A">
    <w:pPr>
      <w:spacing w:after="0" w:line="240" w:lineRule="auto"/>
      <w:ind w:left="567"/>
      <w:jc w:val="center"/>
      <w:rPr>
        <w:rFonts w:ascii="CG Times (WN)" w:eastAsia="Calibri" w:hAnsi="CG Times (WN)"/>
        <w:iCs/>
        <w:sz w:val="40"/>
        <w:szCs w:val="40"/>
      </w:rPr>
    </w:pPr>
    <w:r w:rsidRPr="009C23F6">
      <w:rPr>
        <w:rFonts w:ascii="Calibri" w:eastAsia="Calibri" w:hAnsi="Calibri"/>
        <w:i/>
        <w:noProof/>
      </w:rPr>
      <w:drawing>
        <wp:inline distT="0" distB="0" distL="0" distR="0" wp14:anchorId="32D986FD" wp14:editId="5E1C6E9A">
          <wp:extent cx="523875" cy="590550"/>
          <wp:effectExtent l="0" t="0" r="9525" b="0"/>
          <wp:docPr id="1" name="Immagine 1" descr="emblemah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emblemah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noFill/>
                  <a:ln>
                    <a:noFill/>
                  </a:ln>
                </pic:spPr>
              </pic:pic>
            </a:graphicData>
          </a:graphic>
        </wp:inline>
      </w:drawing>
    </w:r>
  </w:p>
  <w:p w14:paraId="2A48F5DA" w14:textId="09F4CAE0" w:rsidR="00544A6F" w:rsidRPr="009C23F6" w:rsidRDefault="00544A6F" w:rsidP="00561A7A">
    <w:pPr>
      <w:spacing w:after="0" w:line="240" w:lineRule="auto"/>
      <w:ind w:left="567"/>
      <w:jc w:val="center"/>
      <w:rPr>
        <w:rFonts w:ascii="English111 Adagio BT" w:eastAsia="Calibri" w:hAnsi="English111 Adagio BT"/>
        <w:b/>
        <w:bCs/>
        <w:iCs/>
        <w:sz w:val="48"/>
        <w:szCs w:val="48"/>
      </w:rPr>
    </w:pPr>
    <w:r w:rsidRPr="009C23F6">
      <w:rPr>
        <w:rFonts w:ascii="English111 Adagio BT" w:eastAsia="Calibri" w:hAnsi="English111 Adagio BT"/>
        <w:b/>
        <w:bCs/>
        <w:iCs/>
        <w:sz w:val="48"/>
        <w:szCs w:val="48"/>
      </w:rPr>
      <w:t>Ministero dell’Istruzione</w:t>
    </w:r>
    <w:r w:rsidR="00561A7A">
      <w:rPr>
        <w:rFonts w:ascii="English111 Adagio BT" w:eastAsia="Calibri" w:hAnsi="English111 Adagio BT"/>
        <w:b/>
        <w:bCs/>
        <w:iCs/>
        <w:sz w:val="48"/>
        <w:szCs w:val="48"/>
      </w:rPr>
      <w:t xml:space="preserve"> e del Merito</w:t>
    </w:r>
  </w:p>
  <w:p w14:paraId="4C0C6810" w14:textId="77777777" w:rsidR="00544A6F" w:rsidRPr="00607E66" w:rsidRDefault="00544A6F" w:rsidP="00561A7A">
    <w:pPr>
      <w:spacing w:after="0" w:line="240" w:lineRule="auto"/>
      <w:ind w:left="567"/>
      <w:jc w:val="center"/>
      <w:rPr>
        <w:rFonts w:ascii="English111 Adagio BT" w:eastAsia="Calibri" w:hAnsi="English111 Adagio BT"/>
        <w:iCs/>
        <w:sz w:val="32"/>
        <w:szCs w:val="32"/>
      </w:rPr>
    </w:pPr>
    <w:r w:rsidRPr="00607E66">
      <w:rPr>
        <w:rFonts w:ascii="English111 Adagio BT" w:eastAsia="Calibri" w:hAnsi="English111 Adagio BT"/>
        <w:iCs/>
        <w:sz w:val="32"/>
        <w:szCs w:val="32"/>
      </w:rPr>
      <w:t>Unità di missione del Piano nazionale di ripresa e resilienza</w:t>
    </w:r>
  </w:p>
  <w:p w14:paraId="13010CAD" w14:textId="77777777" w:rsidR="00544A6F" w:rsidRDefault="00544A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D5F"/>
    <w:multiLevelType w:val="hybridMultilevel"/>
    <w:tmpl w:val="45AC4A1C"/>
    <w:lvl w:ilvl="0" w:tplc="04100011">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1" w15:restartNumberingAfterBreak="0">
    <w:nsid w:val="13B81F70"/>
    <w:multiLevelType w:val="hybridMultilevel"/>
    <w:tmpl w:val="B2141712"/>
    <w:lvl w:ilvl="0" w:tplc="4A88AFC6">
      <w:start w:val="3"/>
      <w:numFmt w:val="bullet"/>
      <w:lvlText w:val="-"/>
      <w:lvlJc w:val="left"/>
      <w:pPr>
        <w:ind w:left="2203" w:hanging="360"/>
      </w:pPr>
      <w:rPr>
        <w:rFonts w:ascii="Garamond" w:eastAsia="Times New Roman" w:hAnsi="Garamond" w:cs="Times New Roman" w:hint="default"/>
      </w:rPr>
    </w:lvl>
    <w:lvl w:ilvl="1" w:tplc="04100003" w:tentative="1">
      <w:start w:val="1"/>
      <w:numFmt w:val="bullet"/>
      <w:lvlText w:val="o"/>
      <w:lvlJc w:val="left"/>
      <w:pPr>
        <w:ind w:left="2923" w:hanging="360"/>
      </w:pPr>
      <w:rPr>
        <w:rFonts w:ascii="Courier New" w:hAnsi="Courier New" w:cs="Courier New" w:hint="default"/>
      </w:rPr>
    </w:lvl>
    <w:lvl w:ilvl="2" w:tplc="04100005" w:tentative="1">
      <w:start w:val="1"/>
      <w:numFmt w:val="bullet"/>
      <w:lvlText w:val=""/>
      <w:lvlJc w:val="left"/>
      <w:pPr>
        <w:ind w:left="3643" w:hanging="360"/>
      </w:pPr>
      <w:rPr>
        <w:rFonts w:ascii="Wingdings" w:hAnsi="Wingdings" w:hint="default"/>
      </w:rPr>
    </w:lvl>
    <w:lvl w:ilvl="3" w:tplc="04100001" w:tentative="1">
      <w:start w:val="1"/>
      <w:numFmt w:val="bullet"/>
      <w:lvlText w:val=""/>
      <w:lvlJc w:val="left"/>
      <w:pPr>
        <w:ind w:left="4363" w:hanging="360"/>
      </w:pPr>
      <w:rPr>
        <w:rFonts w:ascii="Symbol" w:hAnsi="Symbol" w:hint="default"/>
      </w:rPr>
    </w:lvl>
    <w:lvl w:ilvl="4" w:tplc="04100003" w:tentative="1">
      <w:start w:val="1"/>
      <w:numFmt w:val="bullet"/>
      <w:lvlText w:val="o"/>
      <w:lvlJc w:val="left"/>
      <w:pPr>
        <w:ind w:left="5083" w:hanging="360"/>
      </w:pPr>
      <w:rPr>
        <w:rFonts w:ascii="Courier New" w:hAnsi="Courier New" w:cs="Courier New" w:hint="default"/>
      </w:rPr>
    </w:lvl>
    <w:lvl w:ilvl="5" w:tplc="04100005" w:tentative="1">
      <w:start w:val="1"/>
      <w:numFmt w:val="bullet"/>
      <w:lvlText w:val=""/>
      <w:lvlJc w:val="left"/>
      <w:pPr>
        <w:ind w:left="5803" w:hanging="360"/>
      </w:pPr>
      <w:rPr>
        <w:rFonts w:ascii="Wingdings" w:hAnsi="Wingdings" w:hint="default"/>
      </w:rPr>
    </w:lvl>
    <w:lvl w:ilvl="6" w:tplc="04100001" w:tentative="1">
      <w:start w:val="1"/>
      <w:numFmt w:val="bullet"/>
      <w:lvlText w:val=""/>
      <w:lvlJc w:val="left"/>
      <w:pPr>
        <w:ind w:left="6523" w:hanging="360"/>
      </w:pPr>
      <w:rPr>
        <w:rFonts w:ascii="Symbol" w:hAnsi="Symbol" w:hint="default"/>
      </w:rPr>
    </w:lvl>
    <w:lvl w:ilvl="7" w:tplc="04100003" w:tentative="1">
      <w:start w:val="1"/>
      <w:numFmt w:val="bullet"/>
      <w:lvlText w:val="o"/>
      <w:lvlJc w:val="left"/>
      <w:pPr>
        <w:ind w:left="7243" w:hanging="360"/>
      </w:pPr>
      <w:rPr>
        <w:rFonts w:ascii="Courier New" w:hAnsi="Courier New" w:cs="Courier New" w:hint="default"/>
      </w:rPr>
    </w:lvl>
    <w:lvl w:ilvl="8" w:tplc="04100005" w:tentative="1">
      <w:start w:val="1"/>
      <w:numFmt w:val="bullet"/>
      <w:lvlText w:val=""/>
      <w:lvlJc w:val="left"/>
      <w:pPr>
        <w:ind w:left="7963" w:hanging="360"/>
      </w:pPr>
      <w:rPr>
        <w:rFonts w:ascii="Wingdings" w:hAnsi="Wingdings" w:hint="default"/>
      </w:rPr>
    </w:lvl>
  </w:abstractNum>
  <w:abstractNum w:abstractNumId="2" w15:restartNumberingAfterBreak="0">
    <w:nsid w:val="1C021D7E"/>
    <w:multiLevelType w:val="hybridMultilevel"/>
    <w:tmpl w:val="8C60ADC6"/>
    <w:lvl w:ilvl="0" w:tplc="B5B69232">
      <w:start w:val="1"/>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3" w15:restartNumberingAfterBreak="0">
    <w:nsid w:val="231F24E2"/>
    <w:multiLevelType w:val="hybridMultilevel"/>
    <w:tmpl w:val="5FFCA972"/>
    <w:lvl w:ilvl="0" w:tplc="B5B69232">
      <w:start w:val="1"/>
      <w:numFmt w:val="decimal"/>
      <w:lvlText w:val="%1)"/>
      <w:lvlJc w:val="left"/>
      <w:pPr>
        <w:ind w:left="3480" w:hanging="360"/>
      </w:pPr>
      <w:rPr>
        <w:rFonts w:hint="default"/>
      </w:r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4" w15:restartNumberingAfterBreak="0">
    <w:nsid w:val="24422E23"/>
    <w:multiLevelType w:val="hybridMultilevel"/>
    <w:tmpl w:val="26CA8B7E"/>
    <w:lvl w:ilvl="0" w:tplc="B5B69232">
      <w:start w:val="1"/>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5" w15:restartNumberingAfterBreak="0">
    <w:nsid w:val="26303AC3"/>
    <w:multiLevelType w:val="hybridMultilevel"/>
    <w:tmpl w:val="99AAACEE"/>
    <w:lvl w:ilvl="0" w:tplc="C234D868">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C115D"/>
    <w:multiLevelType w:val="hybridMultilevel"/>
    <w:tmpl w:val="FA621492"/>
    <w:lvl w:ilvl="0" w:tplc="FFFFFFFF">
      <w:start w:val="1"/>
      <w:numFmt w:val="decimal"/>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C00847"/>
    <w:multiLevelType w:val="hybridMultilevel"/>
    <w:tmpl w:val="FA621492"/>
    <w:lvl w:ilvl="0" w:tplc="8ECA74D2">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0DC251A"/>
    <w:multiLevelType w:val="hybridMultilevel"/>
    <w:tmpl w:val="AE56C292"/>
    <w:lvl w:ilvl="0" w:tplc="D994AE1C">
      <w:start w:val="1"/>
      <w:numFmt w:val="lowerLetter"/>
      <w:lvlText w:val="%1)"/>
      <w:lvlJc w:val="left"/>
      <w:pPr>
        <w:ind w:left="2138" w:hanging="360"/>
      </w:pPr>
      <w:rPr>
        <w:rFonts w:hint="default"/>
        <w:i/>
        <w:iCs/>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9" w15:restartNumberingAfterBreak="0">
    <w:nsid w:val="340B4F75"/>
    <w:multiLevelType w:val="hybridMultilevel"/>
    <w:tmpl w:val="E6E4710E"/>
    <w:lvl w:ilvl="0" w:tplc="8FCAD9DA">
      <w:start w:val="1"/>
      <w:numFmt w:val="bullet"/>
      <w:lvlText w:val=""/>
      <w:lvlJc w:val="left"/>
      <w:pPr>
        <w:ind w:left="2280" w:hanging="360"/>
      </w:pPr>
      <w:rPr>
        <w:rFonts w:ascii="Symbol" w:hAnsi="Symbol" w:hint="default"/>
        <w:color w:val="auto"/>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0" w15:restartNumberingAfterBreak="0">
    <w:nsid w:val="5090580C"/>
    <w:multiLevelType w:val="hybridMultilevel"/>
    <w:tmpl w:val="F8A80AC6"/>
    <w:lvl w:ilvl="0" w:tplc="1A64BDA6">
      <w:start w:val="1"/>
      <w:numFmt w:val="bullet"/>
      <w:lvlText w:val="-"/>
      <w:lvlJc w:val="left"/>
      <w:pPr>
        <w:ind w:left="2280" w:hanging="360"/>
      </w:pPr>
      <w:rPr>
        <w:rFonts w:ascii="Calibri" w:eastAsia="Calibri" w:hAnsi="Calibri" w:cs="Calibri"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1" w15:restartNumberingAfterBreak="0">
    <w:nsid w:val="50E24186"/>
    <w:multiLevelType w:val="hybridMultilevel"/>
    <w:tmpl w:val="D3EEED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1211826"/>
    <w:multiLevelType w:val="hybridMultilevel"/>
    <w:tmpl w:val="56764470"/>
    <w:lvl w:ilvl="0" w:tplc="0F78D9F0">
      <w:start w:val="1"/>
      <w:numFmt w:val="decimal"/>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553A59CF"/>
    <w:multiLevelType w:val="hybridMultilevel"/>
    <w:tmpl w:val="512EE14C"/>
    <w:lvl w:ilvl="0" w:tplc="37AA0390">
      <w:start w:val="3"/>
      <w:numFmt w:val="bullet"/>
      <w:lvlText w:val="-"/>
      <w:lvlJc w:val="left"/>
      <w:pPr>
        <w:ind w:left="2280" w:hanging="360"/>
      </w:pPr>
      <w:rPr>
        <w:rFonts w:ascii="Palatino Linotype" w:eastAsia="Calibri" w:hAnsi="Palatino Linotype" w:cs="Calibri"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5B591F70"/>
    <w:multiLevelType w:val="hybridMultilevel"/>
    <w:tmpl w:val="6B1EFA18"/>
    <w:lvl w:ilvl="0" w:tplc="8ECA74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60DF2716"/>
    <w:multiLevelType w:val="hybridMultilevel"/>
    <w:tmpl w:val="83A6DCEE"/>
    <w:lvl w:ilvl="0" w:tplc="B5B69232">
      <w:start w:val="1"/>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16" w15:restartNumberingAfterBreak="0">
    <w:nsid w:val="645260FA"/>
    <w:multiLevelType w:val="hybridMultilevel"/>
    <w:tmpl w:val="072A544C"/>
    <w:lvl w:ilvl="0" w:tplc="37AA0390">
      <w:start w:val="3"/>
      <w:numFmt w:val="bullet"/>
      <w:lvlText w:val="-"/>
      <w:lvlJc w:val="left"/>
      <w:pPr>
        <w:ind w:left="720" w:hanging="360"/>
      </w:pPr>
      <w:rPr>
        <w:rFonts w:ascii="Palatino Linotype" w:eastAsia="Calibri" w:hAnsi="Palatino Linotype"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636D68"/>
    <w:multiLevelType w:val="hybridMultilevel"/>
    <w:tmpl w:val="6024DD7A"/>
    <w:lvl w:ilvl="0" w:tplc="236891E2">
      <w:start w:val="1"/>
      <w:numFmt w:val="decimal"/>
      <w:lvlText w:val="%1."/>
      <w:lvlJc w:val="left"/>
      <w:pPr>
        <w:ind w:left="1778" w:hanging="360"/>
      </w:pPr>
      <w:rPr>
        <w:rFonts w:ascii="Garamond" w:eastAsia="Times New Roman" w:hAnsi="Garamond" w:cs="Times New Roman"/>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8" w15:restartNumberingAfterBreak="0">
    <w:nsid w:val="713D7F14"/>
    <w:multiLevelType w:val="hybridMultilevel"/>
    <w:tmpl w:val="9AE82B5C"/>
    <w:lvl w:ilvl="0" w:tplc="E9142BDE">
      <w:start w:val="1"/>
      <w:numFmt w:val="decimal"/>
      <w:lvlText w:val="%1)"/>
      <w:lvlJc w:val="left"/>
      <w:pPr>
        <w:ind w:left="1080" w:hanging="360"/>
      </w:pPr>
      <w:rPr>
        <w:rFonts w:hint="default"/>
        <w:b/>
        <w:b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A4D3582"/>
    <w:multiLevelType w:val="hybridMultilevel"/>
    <w:tmpl w:val="2EDE5A04"/>
    <w:lvl w:ilvl="0" w:tplc="E5440DC2">
      <w:start w:val="1"/>
      <w:numFmt w:val="lowerLetter"/>
      <w:lvlText w:val="%1)"/>
      <w:lvlJc w:val="left"/>
      <w:pPr>
        <w:ind w:left="1440" w:hanging="360"/>
      </w:pPr>
      <w:rPr>
        <w:i/>
        <w:iCs/>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7B083A18"/>
    <w:multiLevelType w:val="hybridMultilevel"/>
    <w:tmpl w:val="5A2A8B44"/>
    <w:lvl w:ilvl="0" w:tplc="D82A5342">
      <w:start w:val="93"/>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053261774">
    <w:abstractNumId w:val="16"/>
  </w:num>
  <w:num w:numId="2" w16cid:durableId="622004646">
    <w:abstractNumId w:val="19"/>
  </w:num>
  <w:num w:numId="3" w16cid:durableId="249118562">
    <w:abstractNumId w:val="11"/>
  </w:num>
  <w:num w:numId="4" w16cid:durableId="546798519">
    <w:abstractNumId w:val="18"/>
  </w:num>
  <w:num w:numId="5" w16cid:durableId="127162844">
    <w:abstractNumId w:val="12"/>
  </w:num>
  <w:num w:numId="6" w16cid:durableId="1541434883">
    <w:abstractNumId w:val="7"/>
  </w:num>
  <w:num w:numId="7" w16cid:durableId="1642423423">
    <w:abstractNumId w:val="6"/>
  </w:num>
  <w:num w:numId="8" w16cid:durableId="1365401163">
    <w:abstractNumId w:val="14"/>
  </w:num>
  <w:num w:numId="9" w16cid:durableId="1753238360">
    <w:abstractNumId w:val="1"/>
  </w:num>
  <w:num w:numId="10" w16cid:durableId="1902402789">
    <w:abstractNumId w:val="20"/>
  </w:num>
  <w:num w:numId="11" w16cid:durableId="727386394">
    <w:abstractNumId w:val="10"/>
  </w:num>
  <w:num w:numId="12" w16cid:durableId="183173428">
    <w:abstractNumId w:val="17"/>
  </w:num>
  <w:num w:numId="13" w16cid:durableId="1931892809">
    <w:abstractNumId w:val="8"/>
  </w:num>
  <w:num w:numId="14" w16cid:durableId="1155029492">
    <w:abstractNumId w:val="9"/>
  </w:num>
  <w:num w:numId="15" w16cid:durableId="1434327071">
    <w:abstractNumId w:val="0"/>
  </w:num>
  <w:num w:numId="16" w16cid:durableId="509488046">
    <w:abstractNumId w:val="4"/>
  </w:num>
  <w:num w:numId="17" w16cid:durableId="850492341">
    <w:abstractNumId w:val="3"/>
  </w:num>
  <w:num w:numId="18" w16cid:durableId="772943849">
    <w:abstractNumId w:val="15"/>
  </w:num>
  <w:num w:numId="19" w16cid:durableId="793599871">
    <w:abstractNumId w:val="2"/>
  </w:num>
  <w:num w:numId="20" w16cid:durableId="549149110">
    <w:abstractNumId w:val="13"/>
  </w:num>
  <w:num w:numId="21" w16cid:durableId="499083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B4"/>
    <w:rsid w:val="00020326"/>
    <w:rsid w:val="00035057"/>
    <w:rsid w:val="00045092"/>
    <w:rsid w:val="00047AA0"/>
    <w:rsid w:val="00113372"/>
    <w:rsid w:val="00164F61"/>
    <w:rsid w:val="00187767"/>
    <w:rsid w:val="001954CF"/>
    <w:rsid w:val="001B0C99"/>
    <w:rsid w:val="001C5CFF"/>
    <w:rsid w:val="001E4994"/>
    <w:rsid w:val="001E5364"/>
    <w:rsid w:val="001E7B26"/>
    <w:rsid w:val="001F07B9"/>
    <w:rsid w:val="002411D9"/>
    <w:rsid w:val="00262899"/>
    <w:rsid w:val="00264331"/>
    <w:rsid w:val="00275FA6"/>
    <w:rsid w:val="002E764B"/>
    <w:rsid w:val="00311C6C"/>
    <w:rsid w:val="0031752D"/>
    <w:rsid w:val="003245A5"/>
    <w:rsid w:val="003A6982"/>
    <w:rsid w:val="003B4E06"/>
    <w:rsid w:val="003C55DB"/>
    <w:rsid w:val="004604DD"/>
    <w:rsid w:val="004C27A9"/>
    <w:rsid w:val="004C356B"/>
    <w:rsid w:val="004E2835"/>
    <w:rsid w:val="00507389"/>
    <w:rsid w:val="00521B56"/>
    <w:rsid w:val="00532060"/>
    <w:rsid w:val="00544A6F"/>
    <w:rsid w:val="00561A7A"/>
    <w:rsid w:val="00594DA4"/>
    <w:rsid w:val="00597FA3"/>
    <w:rsid w:val="005B33A3"/>
    <w:rsid w:val="005F4221"/>
    <w:rsid w:val="005F6073"/>
    <w:rsid w:val="00606252"/>
    <w:rsid w:val="006646A4"/>
    <w:rsid w:val="00667D6C"/>
    <w:rsid w:val="00675F24"/>
    <w:rsid w:val="006A019E"/>
    <w:rsid w:val="006C5D10"/>
    <w:rsid w:val="006D1B4D"/>
    <w:rsid w:val="006E4C20"/>
    <w:rsid w:val="00703C1E"/>
    <w:rsid w:val="007414B4"/>
    <w:rsid w:val="00743EFF"/>
    <w:rsid w:val="00751668"/>
    <w:rsid w:val="0076748C"/>
    <w:rsid w:val="007E2F77"/>
    <w:rsid w:val="007E46B6"/>
    <w:rsid w:val="00800F22"/>
    <w:rsid w:val="00802360"/>
    <w:rsid w:val="00823965"/>
    <w:rsid w:val="0087787F"/>
    <w:rsid w:val="008F1DC4"/>
    <w:rsid w:val="00943D62"/>
    <w:rsid w:val="00944C33"/>
    <w:rsid w:val="00953C53"/>
    <w:rsid w:val="00991288"/>
    <w:rsid w:val="00997903"/>
    <w:rsid w:val="009B6B4B"/>
    <w:rsid w:val="009C7B69"/>
    <w:rsid w:val="00A42984"/>
    <w:rsid w:val="00A67480"/>
    <w:rsid w:val="00A85063"/>
    <w:rsid w:val="00A929E4"/>
    <w:rsid w:val="00AD2128"/>
    <w:rsid w:val="00AF0746"/>
    <w:rsid w:val="00B450C4"/>
    <w:rsid w:val="00B564DD"/>
    <w:rsid w:val="00B84CD5"/>
    <w:rsid w:val="00BA7E9A"/>
    <w:rsid w:val="00BD025B"/>
    <w:rsid w:val="00BD31E4"/>
    <w:rsid w:val="00BD6032"/>
    <w:rsid w:val="00BD71B2"/>
    <w:rsid w:val="00C0480C"/>
    <w:rsid w:val="00C11EEF"/>
    <w:rsid w:val="00C53BB5"/>
    <w:rsid w:val="00C662F6"/>
    <w:rsid w:val="00CC7533"/>
    <w:rsid w:val="00D018AE"/>
    <w:rsid w:val="00D05DF8"/>
    <w:rsid w:val="00D4412C"/>
    <w:rsid w:val="00D57E38"/>
    <w:rsid w:val="00DA56A0"/>
    <w:rsid w:val="00DB1A8C"/>
    <w:rsid w:val="00DE544F"/>
    <w:rsid w:val="00DF3584"/>
    <w:rsid w:val="00DF51EE"/>
    <w:rsid w:val="00E61425"/>
    <w:rsid w:val="00E650B8"/>
    <w:rsid w:val="00E90278"/>
    <w:rsid w:val="00E93025"/>
    <w:rsid w:val="00E947D5"/>
    <w:rsid w:val="00EA6B32"/>
    <w:rsid w:val="00F9322A"/>
    <w:rsid w:val="00FA2608"/>
    <w:rsid w:val="00FA4C67"/>
    <w:rsid w:val="00FA6544"/>
    <w:rsid w:val="00FB1CD9"/>
    <w:rsid w:val="00FF7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5CCA"/>
  <w15:chartTrackingRefBased/>
  <w15:docId w15:val="{2ACC4809-1C26-4D54-AAB5-538CC214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43D62"/>
    <w:pPr>
      <w:ind w:left="720"/>
      <w:contextualSpacing/>
    </w:pPr>
  </w:style>
  <w:style w:type="paragraph" w:styleId="NormaleWeb">
    <w:name w:val="Normal (Web)"/>
    <w:basedOn w:val="Normale"/>
    <w:uiPriority w:val="99"/>
    <w:rsid w:val="004C27A9"/>
    <w:pPr>
      <w:spacing w:before="100" w:beforeAutospacing="1" w:after="100" w:afterAutospacing="1" w:line="240" w:lineRule="auto"/>
      <w:ind w:left="1843" w:hanging="1276"/>
      <w:jc w:val="both"/>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59"/>
    <w:rsid w:val="004C27A9"/>
    <w:pPr>
      <w:spacing w:after="0" w:line="240" w:lineRule="auto"/>
      <w:ind w:left="1843" w:hanging="1276"/>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61A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1A7A"/>
  </w:style>
  <w:style w:type="paragraph" w:styleId="Pidipagina">
    <w:name w:val="footer"/>
    <w:basedOn w:val="Normale"/>
    <w:link w:val="PidipaginaCarattere"/>
    <w:uiPriority w:val="99"/>
    <w:unhideWhenUsed/>
    <w:rsid w:val="00561A7A"/>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i/>
      <w:kern w:val="0"/>
      <w:sz w:val="28"/>
      <w:szCs w:val="20"/>
      <w:lang w:eastAsia="it-IT"/>
      <w14:ligatures w14:val="none"/>
    </w:rPr>
  </w:style>
  <w:style w:type="character" w:customStyle="1" w:styleId="PidipaginaCarattere">
    <w:name w:val="Piè di pagina Carattere"/>
    <w:basedOn w:val="Carpredefinitoparagrafo"/>
    <w:link w:val="Pidipagina"/>
    <w:uiPriority w:val="99"/>
    <w:rsid w:val="00561A7A"/>
    <w:rPr>
      <w:rFonts w:ascii="Times New Roman" w:eastAsia="Times New Roman" w:hAnsi="Times New Roman" w:cs="Times New Roman"/>
      <w:i/>
      <w:kern w:val="0"/>
      <w:sz w:val="28"/>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383</Words>
  <Characters>2188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Montesarchio Simona</dc:creator>
  <cp:keywords/>
  <dc:description/>
  <cp:lastModifiedBy>Montesarchio Simona</cp:lastModifiedBy>
  <cp:revision>11</cp:revision>
  <cp:lastPrinted>2025-05-29T10:12:00Z</cp:lastPrinted>
  <dcterms:created xsi:type="dcterms:W3CDTF">2025-09-09T11:09:00Z</dcterms:created>
  <dcterms:modified xsi:type="dcterms:W3CDTF">2025-09-09T11:24:00Z</dcterms:modified>
</cp:coreProperties>
</file>